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DF79FE">
      <w:rPr>
        <w:rFonts w:asciiTheme="minorEastAsia" w:hAnsiTheme="minorEastAsia" w:hint="eastAsia"/>
        <w:sz w:val="20"/>
        <w:szCs w:val="20"/>
      </w:rPr>
      <w:t>2</w:t>
    </w:r>
    <w:r w:rsidR="00FC7F0F">
      <w:rPr>
        <w:rFonts w:asciiTheme="minorEastAsia" w:hAnsiTheme="minorEastAsia" w:hint="eastAsia"/>
        <w:sz w:val="20"/>
        <w:szCs w:val="20"/>
      </w:rPr>
      <w:t xml:space="preserve">  </w:t>
    </w:r>
    <w:r w:rsidR="00684A45">
      <w:rPr>
        <w:rFonts w:asciiTheme="minorEastAsia" w:hAnsiTheme="minorEastAsia" w:hint="eastAsia"/>
        <w:sz w:val="20"/>
        <w:szCs w:val="20"/>
      </w:rPr>
      <w:t>設計業務実施方針提案書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DF79FE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5368-73AF-4F1A-9623-4714D215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2017-07-01T09:47:00Z</dcterms:modified>
</cp:coreProperties>
</file>