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29294" w14:textId="07B3C430" w:rsidR="007B6C0E" w:rsidRPr="00137150" w:rsidRDefault="007B6C0E" w:rsidP="00137150">
      <w:pPr>
        <w:ind w:firstLineChars="100" w:firstLine="240"/>
        <w:jc w:val="left"/>
        <w:rPr>
          <w:rFonts w:ascii="ＭＳ ゴシック" w:eastAsia="ＭＳ ゴシック" w:hAnsi="ＭＳ ゴシック"/>
          <w:sz w:val="24"/>
          <w:szCs w:val="28"/>
        </w:rPr>
      </w:pPr>
      <w:r w:rsidRPr="00137150">
        <w:rPr>
          <w:rFonts w:ascii="ＭＳ ゴシック" w:eastAsia="ＭＳ ゴシック" w:hAnsi="ＭＳ ゴシック" w:hint="eastAsia"/>
          <w:sz w:val="24"/>
          <w:szCs w:val="28"/>
        </w:rPr>
        <w:t>伐採及び集材に係る</w:t>
      </w:r>
      <w:bookmarkStart w:id="0" w:name="_GoBack"/>
      <w:bookmarkEnd w:id="0"/>
      <w:r w:rsidRPr="00137150">
        <w:rPr>
          <w:rFonts w:ascii="ＭＳ ゴシック" w:eastAsia="ＭＳ ゴシック" w:hAnsi="ＭＳ ゴシック" w:hint="eastAsia"/>
          <w:sz w:val="24"/>
          <w:szCs w:val="28"/>
        </w:rPr>
        <w:t>チェックリスト</w:t>
      </w:r>
    </w:p>
    <w:p w14:paraId="25DDEFF7" w14:textId="41DF982D" w:rsidR="007B6C0E" w:rsidRPr="00606030" w:rsidRDefault="002A7876" w:rsidP="007B6C0E">
      <w:pPr>
        <w:spacing w:line="360" w:lineRule="auto"/>
        <w:jc w:val="right"/>
        <w:rPr>
          <w:rFonts w:ascii="ＭＳ ゴシック" w:eastAsia="ＭＳ ゴシック" w:hAnsi="ＭＳ ゴシック"/>
          <w:sz w:val="24"/>
          <w:szCs w:val="28"/>
        </w:rPr>
      </w:pPr>
      <w:r>
        <w:rPr>
          <w:rFonts w:hint="eastAsia"/>
          <w:u w:val="single"/>
        </w:rPr>
        <w:t xml:space="preserve">　</w:t>
      </w:r>
      <w:r w:rsidR="001835CB">
        <w:rPr>
          <w:rFonts w:hint="eastAsia"/>
          <w:u w:val="single"/>
        </w:rPr>
        <w:t xml:space="preserve">　　　</w:t>
      </w:r>
      <w:r>
        <w:rPr>
          <w:rFonts w:hint="eastAsia"/>
          <w:u w:val="single"/>
        </w:rPr>
        <w:t>年</w:t>
      </w:r>
      <w:r w:rsidR="001835CB">
        <w:rPr>
          <w:rFonts w:hint="eastAsia"/>
          <w:u w:val="single"/>
        </w:rPr>
        <w:t xml:space="preserve">　　　</w:t>
      </w:r>
      <w:r>
        <w:rPr>
          <w:rFonts w:hint="eastAsia"/>
          <w:u w:val="single"/>
        </w:rPr>
        <w:t>月</w:t>
      </w:r>
      <w:r w:rsidR="001835CB">
        <w:rPr>
          <w:rFonts w:hint="eastAsia"/>
          <w:u w:val="single"/>
        </w:rPr>
        <w:t xml:space="preserve">　　　</w:t>
      </w:r>
      <w:r w:rsidR="007B6C0E" w:rsidRPr="00606030">
        <w:rPr>
          <w:rFonts w:hint="eastAsia"/>
          <w:u w:val="single"/>
        </w:rPr>
        <w:t>日</w:t>
      </w:r>
    </w:p>
    <w:p w14:paraId="4E4B930C" w14:textId="1AF2D38D" w:rsidR="007B6C0E" w:rsidRPr="00606030" w:rsidRDefault="002E2817" w:rsidP="007B6C0E">
      <w:pPr>
        <w:spacing w:line="360" w:lineRule="auto"/>
        <w:ind w:firstLineChars="100" w:firstLine="210"/>
        <w:rPr>
          <w:u w:val="single"/>
        </w:rPr>
      </w:pPr>
      <w:r>
        <w:rPr>
          <w:rFonts w:hint="eastAsia"/>
          <w:u w:val="single"/>
        </w:rPr>
        <w:t xml:space="preserve">伐採する者：　　　　　　　　　　　　　　　</w:t>
      </w:r>
      <w:r w:rsidR="003D1FD4">
        <w:rPr>
          <w:rFonts w:hint="eastAsia"/>
          <w:u w:val="single"/>
        </w:rPr>
        <w:t xml:space="preserve">　</w:t>
      </w:r>
      <w:r>
        <w:rPr>
          <w:rFonts w:hint="eastAsia"/>
          <w:u w:val="single"/>
        </w:rPr>
        <w:t xml:space="preserve">　</w:t>
      </w:r>
      <w:r w:rsidR="007B6C0E" w:rsidRPr="00606030">
        <w:rPr>
          <w:rFonts w:hint="eastAsia"/>
          <w:u w:val="single"/>
        </w:rPr>
        <w:t xml:space="preserve">　</w:t>
      </w:r>
      <w:r>
        <w:rPr>
          <w:rFonts w:hint="eastAsia"/>
          <w:u w:val="single"/>
        </w:rPr>
        <w:t xml:space="preserve">　</w:t>
      </w:r>
    </w:p>
    <w:p w14:paraId="445515AA" w14:textId="0A3C5003" w:rsidR="007B6C0E" w:rsidRPr="005F5421" w:rsidRDefault="002E2817" w:rsidP="007B6C0E">
      <w:pPr>
        <w:spacing w:line="360" w:lineRule="auto"/>
        <w:ind w:firstLineChars="100" w:firstLine="210"/>
        <w:rPr>
          <w:u w:val="single"/>
        </w:rPr>
      </w:pPr>
      <w:r>
        <w:rPr>
          <w:rFonts w:hint="eastAsia"/>
          <w:u w:val="single"/>
        </w:rPr>
        <w:t xml:space="preserve">森林の所在場所：　　　　　　　　　　　　　　</w:t>
      </w:r>
      <w:r w:rsidR="007B6C0E" w:rsidRPr="00606030">
        <w:rPr>
          <w:rFonts w:hint="eastAsia"/>
          <w:u w:val="single"/>
        </w:rPr>
        <w:t xml:space="preserve">　</w:t>
      </w:r>
      <w:r>
        <w:rPr>
          <w:rFonts w:hint="eastAsia"/>
          <w:u w:val="single"/>
        </w:rPr>
        <w:t xml:space="preserve">　　</w:t>
      </w:r>
    </w:p>
    <w:tbl>
      <w:tblPr>
        <w:tblStyle w:val="af2"/>
        <w:tblW w:w="9639" w:type="dxa"/>
        <w:tblInd w:w="279" w:type="dxa"/>
        <w:tblLook w:val="04A0" w:firstRow="1" w:lastRow="0" w:firstColumn="1" w:lastColumn="0" w:noHBand="0" w:noVBand="1"/>
      </w:tblPr>
      <w:tblGrid>
        <w:gridCol w:w="8788"/>
        <w:gridCol w:w="851"/>
      </w:tblGrid>
      <w:tr w:rsidR="007B6C0E" w:rsidRPr="007F791D" w14:paraId="57DEBC82" w14:textId="77777777" w:rsidTr="00173E76">
        <w:trPr>
          <w:trHeight w:val="444"/>
        </w:trPr>
        <w:tc>
          <w:tcPr>
            <w:tcW w:w="8788" w:type="dxa"/>
            <w:tcBorders>
              <w:right w:val="single" w:sz="4" w:space="0" w:color="auto"/>
            </w:tcBorders>
            <w:vAlign w:val="center"/>
          </w:tcPr>
          <w:p w14:paraId="0F2D0097" w14:textId="77777777" w:rsidR="007B6C0E" w:rsidRPr="007F791D" w:rsidRDefault="007B6C0E" w:rsidP="006F6F5F">
            <w:pPr>
              <w:jc w:val="center"/>
              <w:rPr>
                <w:rFonts w:hAnsi="ＭＳ 明朝"/>
                <w:sz w:val="22"/>
                <w:szCs w:val="24"/>
              </w:rPr>
            </w:pPr>
            <w:r>
              <w:rPr>
                <w:rFonts w:hAnsi="ＭＳ 明朝" w:hint="eastAsia"/>
                <w:sz w:val="22"/>
                <w:szCs w:val="24"/>
              </w:rPr>
              <w:t>チェック項目</w:t>
            </w:r>
          </w:p>
        </w:tc>
        <w:tc>
          <w:tcPr>
            <w:tcW w:w="851" w:type="dxa"/>
            <w:tcBorders>
              <w:right w:val="single" w:sz="4" w:space="0" w:color="auto"/>
            </w:tcBorders>
            <w:tcMar>
              <w:left w:w="0" w:type="dxa"/>
              <w:right w:w="0" w:type="dxa"/>
            </w:tcMar>
            <w:vAlign w:val="center"/>
          </w:tcPr>
          <w:p w14:paraId="4C7C4E90" w14:textId="77777777" w:rsidR="007B6C0E" w:rsidRPr="007F791D" w:rsidRDefault="007B6C0E" w:rsidP="006F6F5F">
            <w:pPr>
              <w:jc w:val="center"/>
              <w:rPr>
                <w:rFonts w:hAnsi="ＭＳ 明朝"/>
                <w:sz w:val="22"/>
                <w:szCs w:val="24"/>
              </w:rPr>
            </w:pPr>
            <w:r>
              <w:rPr>
                <w:rFonts w:hAnsi="ＭＳ 明朝" w:hint="eastAsia"/>
                <w:sz w:val="22"/>
                <w:szCs w:val="24"/>
              </w:rPr>
              <w:t>確認</w:t>
            </w:r>
          </w:p>
        </w:tc>
      </w:tr>
      <w:tr w:rsidR="007B6C0E" w:rsidRPr="007F791D" w14:paraId="6972284F" w14:textId="77777777" w:rsidTr="00173E76">
        <w:trPr>
          <w:trHeight w:val="1807"/>
        </w:trPr>
        <w:tc>
          <w:tcPr>
            <w:tcW w:w="8788" w:type="dxa"/>
            <w:tcBorders>
              <w:right w:val="single" w:sz="4" w:space="0" w:color="auto"/>
            </w:tcBorders>
          </w:tcPr>
          <w:p w14:paraId="16F2AB09" w14:textId="77777777" w:rsidR="007B6C0E" w:rsidRPr="00956749" w:rsidRDefault="007B6C0E" w:rsidP="006F6F5F">
            <w:pPr>
              <w:jc w:val="left"/>
              <w:rPr>
                <w:rFonts w:asciiTheme="majorEastAsia" w:eastAsiaTheme="majorEastAsia" w:hAnsiTheme="majorEastAsia"/>
                <w:sz w:val="22"/>
                <w:szCs w:val="24"/>
              </w:rPr>
            </w:pPr>
            <w:r w:rsidRPr="00956749">
              <w:rPr>
                <w:rFonts w:asciiTheme="majorEastAsia" w:eastAsiaTheme="majorEastAsia" w:hAnsiTheme="majorEastAsia" w:hint="eastAsia"/>
                <w:sz w:val="22"/>
                <w:szCs w:val="24"/>
              </w:rPr>
              <w:t>（１）伐採の方法及び区域の設定</w:t>
            </w:r>
          </w:p>
          <w:p w14:paraId="769829A5" w14:textId="12BBF094" w:rsidR="007B6C0E" w:rsidRPr="00260215" w:rsidRDefault="007B6C0E" w:rsidP="006F6F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①森林所有者に対し再造林の必要性を説明しその実施に向けた意識向上を図るとともに、伐採と造林の一貫作業の導入など作業効率の向上に努める。</w:t>
            </w:r>
          </w:p>
          <w:p w14:paraId="468293AE" w14:textId="3A833599" w:rsidR="007B6C0E" w:rsidRPr="00260215" w:rsidRDefault="002E2817" w:rsidP="002E2817">
            <w:pPr>
              <w:pStyle w:val="a5"/>
              <w:numPr>
                <w:ilvl w:val="0"/>
                <w:numId w:val="39"/>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伐採する区域の明確化を行う。</w:t>
            </w:r>
          </w:p>
          <w:p w14:paraId="2F6D4865" w14:textId="7D3CDDB3" w:rsidR="007B6C0E" w:rsidRPr="00260215" w:rsidRDefault="007B6C0E" w:rsidP="002E2817">
            <w:pPr>
              <w:pStyle w:val="a5"/>
              <w:numPr>
                <w:ilvl w:val="0"/>
                <w:numId w:val="39"/>
              </w:num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林地や生物多様性の保全に配慮し</w:t>
            </w:r>
            <w:r w:rsidR="00360135">
              <w:rPr>
                <w:rFonts w:asciiTheme="minorEastAsia" w:eastAsiaTheme="minorEastAsia" w:hAnsiTheme="minorEastAsia" w:hint="eastAsia"/>
                <w:sz w:val="22"/>
                <w:szCs w:val="24"/>
              </w:rPr>
              <w:t>た伐採・更新方法を採用する。保護樹帯や保残木を設定するとともに、</w:t>
            </w:r>
            <w:r w:rsidRPr="00260215">
              <w:rPr>
                <w:rFonts w:asciiTheme="minorEastAsia" w:eastAsiaTheme="minorEastAsia" w:hAnsiTheme="minorEastAsia" w:hint="eastAsia"/>
                <w:sz w:val="22"/>
                <w:szCs w:val="24"/>
              </w:rPr>
              <w:t>架線や集材路を通過させる場合は影響範囲を最小限にする。</w:t>
            </w:r>
          </w:p>
          <w:p w14:paraId="0E7F2416" w14:textId="6119460B" w:rsidR="007B6C0E" w:rsidRPr="00260215" w:rsidRDefault="002E2817" w:rsidP="006F6F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④</w:t>
            </w:r>
            <w:r w:rsidR="007B6C0E" w:rsidRPr="00260215">
              <w:rPr>
                <w:rFonts w:asciiTheme="minorEastAsia" w:eastAsiaTheme="minorEastAsia" w:hAnsiTheme="minorEastAsia" w:hint="eastAsia"/>
                <w:sz w:val="22"/>
                <w:szCs w:val="24"/>
              </w:rPr>
              <w:t>伐採が大面積にならないよう、伐採区域の複数分割、帯状・群状伐採などにより、伐採を空間的・時間的に分散させる。</w:t>
            </w:r>
          </w:p>
        </w:tc>
        <w:tc>
          <w:tcPr>
            <w:tcW w:w="851" w:type="dxa"/>
            <w:tcBorders>
              <w:right w:val="single" w:sz="4" w:space="0" w:color="auto"/>
            </w:tcBorders>
            <w:vAlign w:val="center"/>
          </w:tcPr>
          <w:p w14:paraId="3E9807DB" w14:textId="77777777" w:rsidR="007B6C0E" w:rsidRDefault="007B6C0E" w:rsidP="006F6F5F">
            <w:pPr>
              <w:widowControl/>
              <w:jc w:val="center"/>
              <w:rPr>
                <w:rFonts w:hAnsi="ＭＳ 明朝"/>
                <w:sz w:val="22"/>
                <w:szCs w:val="24"/>
              </w:rPr>
            </w:pPr>
            <w:r w:rsidRPr="00C415F9">
              <w:rPr>
                <w:rFonts w:hAnsi="ＭＳ 明朝" w:hint="eastAsia"/>
                <w:sz w:val="44"/>
                <w:szCs w:val="48"/>
              </w:rPr>
              <w:t>□</w:t>
            </w:r>
          </w:p>
        </w:tc>
      </w:tr>
      <w:tr w:rsidR="007B6C0E" w:rsidRPr="007F791D" w14:paraId="6BE5F682" w14:textId="77777777" w:rsidTr="00173E76">
        <w:trPr>
          <w:trHeight w:val="3850"/>
        </w:trPr>
        <w:tc>
          <w:tcPr>
            <w:tcW w:w="8788" w:type="dxa"/>
            <w:tcBorders>
              <w:right w:val="single" w:sz="4" w:space="0" w:color="auto"/>
            </w:tcBorders>
          </w:tcPr>
          <w:p w14:paraId="5B81510A" w14:textId="7982A9E4" w:rsidR="007B6C0E" w:rsidRPr="00956749" w:rsidRDefault="007B6C0E" w:rsidP="006F6F5F">
            <w:pPr>
              <w:jc w:val="left"/>
              <w:rPr>
                <w:rFonts w:ascii="ＭＳ ゴシック" w:eastAsia="ＭＳ ゴシック" w:hAnsi="ＭＳ ゴシック"/>
                <w:sz w:val="22"/>
                <w:szCs w:val="24"/>
              </w:rPr>
            </w:pPr>
            <w:r w:rsidRPr="00956749">
              <w:rPr>
                <w:rFonts w:ascii="ＭＳ ゴシック" w:eastAsia="ＭＳ ゴシック" w:hAnsi="ＭＳ ゴシック" w:hint="eastAsia"/>
                <w:sz w:val="22"/>
                <w:szCs w:val="24"/>
              </w:rPr>
              <w:t>（２）林地保全に配慮した集材路</w:t>
            </w:r>
            <w:r w:rsidRPr="00956749">
              <w:rPr>
                <w:rFonts w:ascii="ＭＳ ゴシック" w:eastAsia="ＭＳ ゴシック" w:hAnsi="ＭＳ ゴシック" w:hint="eastAsia"/>
                <w:sz w:val="22"/>
                <w:szCs w:val="24"/>
                <w:vertAlign w:val="superscript"/>
              </w:rPr>
              <w:t>注１）</w:t>
            </w:r>
            <w:r w:rsidRPr="00956749">
              <w:rPr>
                <w:rFonts w:ascii="ＭＳ ゴシック" w:eastAsia="ＭＳ ゴシック" w:hAnsi="ＭＳ ゴシック" w:hint="eastAsia"/>
                <w:sz w:val="22"/>
                <w:szCs w:val="24"/>
              </w:rPr>
              <w:t>・土場の配置・作設</w:t>
            </w:r>
          </w:p>
          <w:p w14:paraId="3CEC864B" w14:textId="6BD6D514" w:rsidR="005133CA" w:rsidRPr="00260215" w:rsidRDefault="002E2817" w:rsidP="006F6F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①森林整備や木材の搬出のために継続的に用いる道を作設する場合は、森林作業道作設指針</w:t>
            </w:r>
            <w:r w:rsidRPr="00260215">
              <w:rPr>
                <w:rFonts w:asciiTheme="minorEastAsia" w:eastAsiaTheme="minorEastAsia" w:hAnsiTheme="minorEastAsia" w:hint="eastAsia"/>
                <w:sz w:val="22"/>
                <w:szCs w:val="24"/>
                <w:vertAlign w:val="superscript"/>
              </w:rPr>
              <w:t>注2</w:t>
            </w:r>
            <w:r w:rsidR="00C32D8E">
              <w:rPr>
                <w:rFonts w:asciiTheme="minorEastAsia" w:eastAsiaTheme="minorEastAsia" w:hAnsiTheme="minorEastAsia" w:hint="eastAsia"/>
                <w:sz w:val="22"/>
                <w:szCs w:val="24"/>
                <w:vertAlign w:val="superscript"/>
              </w:rPr>
              <w:t>）</w:t>
            </w:r>
            <w:r w:rsidR="005133CA" w:rsidRPr="00260215">
              <w:rPr>
                <w:rFonts w:asciiTheme="minorEastAsia" w:eastAsiaTheme="minorEastAsia" w:hAnsiTheme="minorEastAsia" w:hint="eastAsia"/>
                <w:sz w:val="22"/>
                <w:szCs w:val="24"/>
              </w:rPr>
              <w:t>に規定する森林作業道として作設する。</w:t>
            </w:r>
          </w:p>
          <w:p w14:paraId="0B0ECD85" w14:textId="11CFFE10" w:rsidR="007B6C0E" w:rsidRPr="00260215" w:rsidRDefault="007B6C0E" w:rsidP="005133CA">
            <w:pPr>
              <w:pStyle w:val="a5"/>
              <w:numPr>
                <w:ilvl w:val="0"/>
                <w:numId w:val="42"/>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集材路・土場の作設によって土砂の流出・</w:t>
            </w:r>
            <w:r w:rsidR="00360135">
              <w:rPr>
                <w:rFonts w:asciiTheme="minorEastAsia" w:eastAsiaTheme="minorEastAsia" w:hAnsiTheme="minorEastAsia" w:hint="eastAsia"/>
                <w:sz w:val="22"/>
                <w:szCs w:val="24"/>
              </w:rPr>
              <w:t>林地の</w:t>
            </w:r>
            <w:r w:rsidRPr="00260215">
              <w:rPr>
                <w:rFonts w:asciiTheme="minorEastAsia" w:eastAsiaTheme="minorEastAsia" w:hAnsiTheme="minorEastAsia" w:hint="eastAsia"/>
                <w:sz w:val="22"/>
                <w:szCs w:val="24"/>
              </w:rPr>
              <w:t>崩壊が発生しないよう集材方法や使用機械を選定し、集材路・土場の配置を必要最小限にする。</w:t>
            </w:r>
          </w:p>
          <w:p w14:paraId="1B815AEE" w14:textId="3720B0C9" w:rsidR="005133CA" w:rsidRPr="00260215" w:rsidRDefault="00A25065" w:rsidP="005133CA">
            <w:pPr>
              <w:pStyle w:val="a5"/>
              <w:numPr>
                <w:ilvl w:val="0"/>
                <w:numId w:val="42"/>
              </w:numPr>
              <w:ind w:leftChars="0"/>
              <w:rPr>
                <w:rFonts w:asciiTheme="minorEastAsia" w:eastAsiaTheme="minorEastAsia" w:hAnsiTheme="minorEastAsia"/>
                <w:sz w:val="22"/>
                <w:szCs w:val="24"/>
              </w:rPr>
            </w:pPr>
            <w:r>
              <w:rPr>
                <w:rFonts w:asciiTheme="minorEastAsia" w:eastAsiaTheme="minorEastAsia" w:hAnsiTheme="minorEastAsia" w:hint="eastAsia"/>
                <w:sz w:val="22"/>
                <w:szCs w:val="24"/>
              </w:rPr>
              <w:t>地形等</w:t>
            </w:r>
            <w:r w:rsidR="005133CA" w:rsidRPr="00260215">
              <w:rPr>
                <w:rFonts w:asciiTheme="minorEastAsia" w:eastAsiaTheme="minorEastAsia" w:hAnsiTheme="minorEastAsia" w:hint="eastAsia"/>
                <w:sz w:val="22"/>
                <w:szCs w:val="24"/>
              </w:rPr>
              <w:t>の条件に応じて、路網と架線を適切に組み合わせる。急傾斜地など集材路等により林地の崩壊を引き起こすおそれがある場合等は、架線集材とする。</w:t>
            </w:r>
          </w:p>
          <w:p w14:paraId="5C179899" w14:textId="4DABAF29" w:rsidR="007B6C0E" w:rsidRPr="00260215" w:rsidRDefault="001F564D" w:rsidP="005133CA">
            <w:pPr>
              <w:pStyle w:val="a5"/>
              <w:numPr>
                <w:ilvl w:val="0"/>
                <w:numId w:val="42"/>
              </w:numPr>
              <w:ind w:leftChars="0"/>
              <w:rPr>
                <w:rFonts w:asciiTheme="minorEastAsia" w:eastAsiaTheme="minorEastAsia" w:hAnsiTheme="minorEastAsia"/>
                <w:sz w:val="22"/>
                <w:szCs w:val="24"/>
              </w:rPr>
            </w:pPr>
            <w:r>
              <w:rPr>
                <w:rFonts w:asciiTheme="minorEastAsia" w:eastAsiaTheme="minorEastAsia" w:hAnsiTheme="minorEastAsia" w:hint="eastAsia"/>
                <w:sz w:val="22"/>
                <w:szCs w:val="24"/>
              </w:rPr>
              <w:t>土場の作設ではのり</w:t>
            </w:r>
            <w:r w:rsidR="007B6C0E" w:rsidRPr="00260215">
              <w:rPr>
                <w:rFonts w:asciiTheme="minorEastAsia" w:eastAsiaTheme="minorEastAsia" w:hAnsiTheme="minorEastAsia" w:hint="eastAsia"/>
                <w:sz w:val="22"/>
                <w:szCs w:val="24"/>
              </w:rPr>
              <w:t>面を丸太組みで支える等の対策を講じる。</w:t>
            </w:r>
          </w:p>
          <w:p w14:paraId="10461707" w14:textId="72B7F143" w:rsidR="007B6C0E" w:rsidRPr="00260215" w:rsidRDefault="005133CA" w:rsidP="005133CA">
            <w:pPr>
              <w:pStyle w:val="a5"/>
              <w:numPr>
                <w:ilvl w:val="0"/>
                <w:numId w:val="42"/>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集材路・土場の作設開始後も土質、水系等に注意し、林地の保全に配慮する。</w:t>
            </w:r>
          </w:p>
          <w:p w14:paraId="6BEE1B2B" w14:textId="7502D1E3" w:rsidR="007B6C0E" w:rsidRPr="00260215" w:rsidRDefault="007B6C0E" w:rsidP="005133CA">
            <w:pPr>
              <w:pStyle w:val="a5"/>
              <w:numPr>
                <w:ilvl w:val="0"/>
                <w:numId w:val="42"/>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集材路の線形は、極力等高線に合わせる。</w:t>
            </w:r>
          </w:p>
          <w:p w14:paraId="2895203B" w14:textId="42BE7904" w:rsidR="007B6C0E" w:rsidRPr="00260215" w:rsidRDefault="007B6C0E" w:rsidP="005133CA">
            <w:pPr>
              <w:pStyle w:val="a5"/>
              <w:numPr>
                <w:ilvl w:val="0"/>
                <w:numId w:val="42"/>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ヘアピンカーブは地盤の安定した箇所に設置する。</w:t>
            </w:r>
          </w:p>
          <w:p w14:paraId="7C024894" w14:textId="6126BC4A" w:rsidR="007B6C0E" w:rsidRPr="00260215" w:rsidRDefault="007B6C0E" w:rsidP="005133CA">
            <w:pPr>
              <w:pStyle w:val="a5"/>
              <w:numPr>
                <w:ilvl w:val="0"/>
                <w:numId w:val="42"/>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集材路・土場は渓流から距離を置いて配置する。</w:t>
            </w:r>
          </w:p>
          <w:p w14:paraId="72F90FAA" w14:textId="4762D18A" w:rsidR="007B6C0E" w:rsidRPr="00260215" w:rsidRDefault="005133CA" w:rsidP="005133CA">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⑨</w:t>
            </w:r>
            <w:r w:rsidR="007B6C0E" w:rsidRPr="00260215">
              <w:rPr>
                <w:rFonts w:asciiTheme="minorEastAsia" w:eastAsiaTheme="minorEastAsia" w:hAnsiTheme="minorEastAsia" w:hint="eastAsia"/>
                <w:sz w:val="22"/>
                <w:szCs w:val="24"/>
              </w:rPr>
              <w:t>伐採現場の土質が粘性土の場合は、集材路・土場の作設を避ける。やむを得ず作設する場合は、土砂が渓流に流出しない工夫をする。</w:t>
            </w:r>
          </w:p>
          <w:p w14:paraId="57DAEA43" w14:textId="61D133BC" w:rsidR="007B6C0E" w:rsidRPr="00260215" w:rsidRDefault="005133CA" w:rsidP="00B2427F">
            <w:pPr>
              <w:pStyle w:val="a5"/>
              <w:numPr>
                <w:ilvl w:val="0"/>
                <w:numId w:val="43"/>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集材路は、沢筋を横断する箇所が少なくなるよう配置する。急傾斜地の０次谷や破砕帯等を通過する場合は、極力短くし、</w:t>
            </w:r>
            <w:r w:rsidR="00B2427F" w:rsidRPr="00260215">
              <w:rPr>
                <w:rFonts w:asciiTheme="minorEastAsia" w:eastAsiaTheme="minorEastAsia" w:hAnsiTheme="minorEastAsia" w:hint="eastAsia"/>
                <w:sz w:val="22"/>
                <w:szCs w:val="24"/>
              </w:rPr>
              <w:t>排水処理等を適切に実施する。</w:t>
            </w:r>
          </w:p>
          <w:p w14:paraId="0459EFC6" w14:textId="06E6E1BF" w:rsidR="007B6C0E" w:rsidRPr="00260215" w:rsidRDefault="00B2427F" w:rsidP="00B2427F">
            <w:pPr>
              <w:pStyle w:val="a5"/>
              <w:numPr>
                <w:ilvl w:val="0"/>
                <w:numId w:val="43"/>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伐採区域のみで集材路の適切な配置が困難な場合には、隣接地を経由することとし、隣接地の森林所有者等と調整を行う。</w:t>
            </w:r>
          </w:p>
          <w:p w14:paraId="64E12EFE" w14:textId="59D2A6C7" w:rsidR="007B6C0E" w:rsidRPr="00260215" w:rsidRDefault="007B6C0E" w:rsidP="00173E76">
            <w:pPr>
              <w:pStyle w:val="a5"/>
              <w:numPr>
                <w:ilvl w:val="0"/>
                <w:numId w:val="43"/>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幅員が３ｍを超える集材路又は森林作業道を作設する場合は、その面積が１h</w:t>
            </w:r>
            <w:r w:rsidRPr="00260215">
              <w:rPr>
                <w:rFonts w:asciiTheme="minorEastAsia" w:eastAsiaTheme="minorEastAsia" w:hAnsiTheme="minorEastAsia"/>
                <w:sz w:val="22"/>
                <w:szCs w:val="24"/>
              </w:rPr>
              <w:t>a</w:t>
            </w:r>
            <w:r w:rsidR="00B2427F" w:rsidRPr="00260215">
              <w:rPr>
                <w:rFonts w:asciiTheme="minorEastAsia" w:eastAsiaTheme="minorEastAsia" w:hAnsiTheme="minorEastAsia" w:hint="eastAsia"/>
                <w:sz w:val="22"/>
                <w:szCs w:val="24"/>
              </w:rPr>
              <w:t>を超えない。</w:t>
            </w:r>
          </w:p>
          <w:p w14:paraId="2DD4C474" w14:textId="77777777" w:rsidR="007B6C0E" w:rsidRPr="00260215" w:rsidRDefault="007B6C0E" w:rsidP="006F6F5F">
            <w:pPr>
              <w:ind w:leftChars="150" w:left="495" w:hangingChars="100" w:hanging="180"/>
              <w:rPr>
                <w:rFonts w:asciiTheme="minorEastAsia" w:eastAsiaTheme="minorEastAsia" w:hAnsiTheme="minorEastAsia"/>
                <w:sz w:val="18"/>
                <w:szCs w:val="20"/>
              </w:rPr>
            </w:pPr>
            <w:r w:rsidRPr="00260215">
              <w:rPr>
                <w:rFonts w:asciiTheme="minorEastAsia" w:eastAsiaTheme="minorEastAsia" w:hAnsiTheme="minorEastAsia"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56816B7C" w14:textId="77777777" w:rsidR="007B6C0E" w:rsidRPr="00260215" w:rsidRDefault="007B6C0E" w:rsidP="006F6F5F">
            <w:pPr>
              <w:ind w:leftChars="150" w:left="495" w:hangingChars="100" w:hanging="180"/>
              <w:rPr>
                <w:rFonts w:asciiTheme="minorEastAsia" w:eastAsiaTheme="minorEastAsia" w:hAnsiTheme="minorEastAsia"/>
                <w:sz w:val="22"/>
                <w:szCs w:val="24"/>
              </w:rPr>
            </w:pPr>
            <w:r w:rsidRPr="00260215">
              <w:rPr>
                <w:rFonts w:asciiTheme="minorEastAsia" w:eastAsiaTheme="minorEastAsia" w:hAnsiTheme="minorEastAsia" w:hint="eastAsia"/>
                <w:sz w:val="18"/>
                <w:szCs w:val="20"/>
              </w:rPr>
              <w:t>注２）「森林作業道作設指針の制定について」（平成</w:t>
            </w:r>
            <w:r w:rsidRPr="00260215">
              <w:rPr>
                <w:rFonts w:asciiTheme="minorEastAsia" w:eastAsiaTheme="minorEastAsia" w:hAnsiTheme="minorEastAsia"/>
                <w:sz w:val="18"/>
                <w:szCs w:val="20"/>
              </w:rPr>
              <w:t>22年11</w:t>
            </w:r>
            <w:r w:rsidRPr="00260215">
              <w:rPr>
                <w:rFonts w:asciiTheme="minorEastAsia" w:eastAsiaTheme="minorEastAsia" w:hAnsiTheme="minorEastAsia" w:hint="eastAsia"/>
                <w:sz w:val="18"/>
                <w:szCs w:val="20"/>
              </w:rPr>
              <w:t>月</w:t>
            </w:r>
            <w:r w:rsidRPr="00260215">
              <w:rPr>
                <w:rFonts w:asciiTheme="minorEastAsia" w:eastAsiaTheme="minorEastAsia" w:hAnsiTheme="minorEastAsia"/>
                <w:sz w:val="18"/>
                <w:szCs w:val="20"/>
              </w:rPr>
              <w:t>17日付け林整整第656号林野庁</w:t>
            </w:r>
            <w:r w:rsidRPr="00260215">
              <w:rPr>
                <w:rFonts w:asciiTheme="minorEastAsia" w:eastAsiaTheme="minorEastAsia" w:hAnsiTheme="minorEastAsia" w:hint="eastAsia"/>
                <w:sz w:val="18"/>
                <w:szCs w:val="20"/>
              </w:rPr>
              <w:t>長官通知）</w:t>
            </w:r>
          </w:p>
        </w:tc>
        <w:tc>
          <w:tcPr>
            <w:tcW w:w="851" w:type="dxa"/>
            <w:tcBorders>
              <w:top w:val="single" w:sz="4" w:space="0" w:color="auto"/>
              <w:left w:val="single" w:sz="4" w:space="0" w:color="auto"/>
              <w:right w:val="single" w:sz="4" w:space="0" w:color="auto"/>
            </w:tcBorders>
            <w:vAlign w:val="center"/>
          </w:tcPr>
          <w:p w14:paraId="3E05499E" w14:textId="77777777" w:rsidR="007B6C0E" w:rsidRPr="007F791D" w:rsidRDefault="007B6C0E" w:rsidP="006F6F5F">
            <w:pPr>
              <w:jc w:val="center"/>
              <w:rPr>
                <w:rFonts w:hAnsi="ＭＳ 明朝"/>
                <w:sz w:val="22"/>
                <w:szCs w:val="24"/>
              </w:rPr>
            </w:pPr>
            <w:r w:rsidRPr="00C415F9">
              <w:rPr>
                <w:rFonts w:hAnsi="ＭＳ 明朝" w:hint="eastAsia"/>
                <w:sz w:val="44"/>
                <w:szCs w:val="48"/>
              </w:rPr>
              <w:t>□</w:t>
            </w:r>
          </w:p>
        </w:tc>
      </w:tr>
      <w:tr w:rsidR="007B6C0E" w:rsidRPr="007F791D" w14:paraId="6B36B47F" w14:textId="77777777" w:rsidTr="00173E76">
        <w:trPr>
          <w:trHeight w:val="1553"/>
        </w:trPr>
        <w:tc>
          <w:tcPr>
            <w:tcW w:w="8788" w:type="dxa"/>
            <w:tcBorders>
              <w:right w:val="single" w:sz="4" w:space="0" w:color="auto"/>
            </w:tcBorders>
          </w:tcPr>
          <w:p w14:paraId="702EB755" w14:textId="415EE6EA" w:rsidR="007B6C0E" w:rsidRPr="00956749" w:rsidRDefault="00D457AD" w:rsidP="006F6F5F">
            <w:pPr>
              <w:jc w:val="left"/>
              <w:rPr>
                <w:rFonts w:ascii="ＭＳ ゴシック" w:eastAsia="ＭＳ ゴシック" w:hAnsi="ＭＳ ゴシック"/>
                <w:sz w:val="22"/>
                <w:szCs w:val="24"/>
              </w:rPr>
            </w:pPr>
            <w:r w:rsidRPr="00956749">
              <w:rPr>
                <w:rFonts w:ascii="ＭＳ ゴシック" w:eastAsia="ＭＳ ゴシック" w:hAnsi="ＭＳ ゴシック" w:hint="eastAsia"/>
                <w:sz w:val="22"/>
                <w:szCs w:val="24"/>
              </w:rPr>
              <w:t>（３）周辺環境への配慮</w:t>
            </w:r>
          </w:p>
          <w:p w14:paraId="4B3C3D7A" w14:textId="724648DC" w:rsidR="007B6C0E" w:rsidRPr="00260215" w:rsidRDefault="00D457AD" w:rsidP="006F6F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①集材路・土場は、人家、道路、鉄道等の重要な保全対象又は水道の取水口が周囲にない箇所とし、特に保全対象に直接被害を与える箇所は避ける。</w:t>
            </w:r>
          </w:p>
          <w:p w14:paraId="610F4610" w14:textId="19102ABF" w:rsidR="007B6C0E" w:rsidRPr="00260215" w:rsidRDefault="00D457AD" w:rsidP="006F6F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②やむを得ず作設する場合は、保全対象の上方に丸太柵工等を設置する。</w:t>
            </w:r>
          </w:p>
        </w:tc>
        <w:tc>
          <w:tcPr>
            <w:tcW w:w="851" w:type="dxa"/>
            <w:tcBorders>
              <w:top w:val="single" w:sz="4" w:space="0" w:color="auto"/>
              <w:left w:val="single" w:sz="4" w:space="0" w:color="auto"/>
              <w:right w:val="single" w:sz="4" w:space="0" w:color="auto"/>
            </w:tcBorders>
            <w:vAlign w:val="center"/>
          </w:tcPr>
          <w:p w14:paraId="21FFBE5D" w14:textId="77777777" w:rsidR="007B6C0E" w:rsidRPr="007F791D" w:rsidRDefault="007B6C0E" w:rsidP="006F6F5F">
            <w:pPr>
              <w:jc w:val="center"/>
              <w:rPr>
                <w:rFonts w:hAnsi="ＭＳ 明朝"/>
                <w:sz w:val="22"/>
                <w:szCs w:val="24"/>
              </w:rPr>
            </w:pPr>
            <w:r w:rsidRPr="00C415F9">
              <w:rPr>
                <w:rFonts w:hAnsi="ＭＳ 明朝" w:hint="eastAsia"/>
                <w:sz w:val="44"/>
                <w:szCs w:val="48"/>
              </w:rPr>
              <w:t>□</w:t>
            </w:r>
          </w:p>
        </w:tc>
      </w:tr>
      <w:tr w:rsidR="007B6C0E" w:rsidRPr="007F791D" w14:paraId="3DB91000" w14:textId="77777777" w:rsidTr="00173E76">
        <w:trPr>
          <w:trHeight w:val="1233"/>
        </w:trPr>
        <w:tc>
          <w:tcPr>
            <w:tcW w:w="8788" w:type="dxa"/>
            <w:tcBorders>
              <w:right w:val="single" w:sz="4" w:space="0" w:color="auto"/>
            </w:tcBorders>
          </w:tcPr>
          <w:p w14:paraId="2CB76D9D" w14:textId="77777777" w:rsidR="007B6C0E" w:rsidRPr="00956749" w:rsidRDefault="007B6C0E" w:rsidP="006F6F5F">
            <w:pPr>
              <w:jc w:val="left"/>
              <w:rPr>
                <w:rFonts w:ascii="ＭＳ ゴシック" w:eastAsia="ＭＳ ゴシック" w:hAnsi="ＭＳ ゴシック"/>
                <w:sz w:val="22"/>
                <w:szCs w:val="24"/>
              </w:rPr>
            </w:pPr>
            <w:r w:rsidRPr="00956749">
              <w:rPr>
                <w:rFonts w:ascii="ＭＳ ゴシック" w:eastAsia="ＭＳ ゴシック" w:hAnsi="ＭＳ ゴシック" w:hint="eastAsia"/>
                <w:sz w:val="22"/>
                <w:szCs w:val="24"/>
              </w:rPr>
              <w:t>（４）生物多様性と景観への配慮</w:t>
            </w:r>
          </w:p>
          <w:p w14:paraId="13F4F515" w14:textId="77777777" w:rsidR="007B6C0E" w:rsidRPr="00260215" w:rsidRDefault="007B6C0E" w:rsidP="006F6F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①希少な野生生物の生息・生育を知った場合には、線形及び作業の時期の変更等の対策を講じる。</w:t>
            </w:r>
          </w:p>
          <w:p w14:paraId="376AE053" w14:textId="5AF69092" w:rsidR="007B6C0E" w:rsidRPr="00260215" w:rsidRDefault="00F440ED" w:rsidP="006F6F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②集落、道路等からの景観に配慮し、必要最小限の集材路・土場の配置とする。</w:t>
            </w:r>
          </w:p>
        </w:tc>
        <w:tc>
          <w:tcPr>
            <w:tcW w:w="851" w:type="dxa"/>
            <w:tcBorders>
              <w:top w:val="single" w:sz="4" w:space="0" w:color="auto"/>
              <w:left w:val="single" w:sz="4" w:space="0" w:color="auto"/>
              <w:bottom w:val="single" w:sz="4" w:space="0" w:color="auto"/>
              <w:right w:val="single" w:sz="4" w:space="0" w:color="auto"/>
            </w:tcBorders>
            <w:vAlign w:val="center"/>
          </w:tcPr>
          <w:p w14:paraId="1A2CA4C0" w14:textId="77777777" w:rsidR="007B6C0E" w:rsidRPr="007F791D" w:rsidRDefault="007B6C0E" w:rsidP="006F6F5F">
            <w:pPr>
              <w:jc w:val="center"/>
              <w:rPr>
                <w:rFonts w:hAnsi="ＭＳ 明朝"/>
                <w:sz w:val="22"/>
                <w:szCs w:val="24"/>
              </w:rPr>
            </w:pPr>
            <w:r w:rsidRPr="00C415F9">
              <w:rPr>
                <w:rFonts w:hAnsi="ＭＳ 明朝" w:hint="eastAsia"/>
                <w:sz w:val="44"/>
                <w:szCs w:val="48"/>
              </w:rPr>
              <w:t>□</w:t>
            </w:r>
          </w:p>
        </w:tc>
      </w:tr>
      <w:tr w:rsidR="007B6C0E" w:rsidRPr="007F791D" w14:paraId="755ED907" w14:textId="77777777" w:rsidTr="00173E76">
        <w:trPr>
          <w:trHeight w:val="1832"/>
        </w:trPr>
        <w:tc>
          <w:tcPr>
            <w:tcW w:w="8788" w:type="dxa"/>
            <w:tcBorders>
              <w:right w:val="single" w:sz="4" w:space="0" w:color="auto"/>
            </w:tcBorders>
          </w:tcPr>
          <w:p w14:paraId="7FA796F4" w14:textId="23597325" w:rsidR="007B6C0E" w:rsidRPr="00956749" w:rsidRDefault="00F440ED" w:rsidP="006F6F5F">
            <w:pPr>
              <w:jc w:val="left"/>
              <w:rPr>
                <w:rFonts w:ascii="ＭＳ ゴシック" w:eastAsia="ＭＳ ゴシック" w:hAnsi="ＭＳ ゴシック"/>
                <w:sz w:val="22"/>
                <w:szCs w:val="24"/>
              </w:rPr>
            </w:pPr>
            <w:r w:rsidRPr="00956749">
              <w:rPr>
                <w:rFonts w:ascii="ＭＳ ゴシック" w:eastAsia="ＭＳ ゴシック" w:hAnsi="ＭＳ ゴシック" w:hint="eastAsia"/>
                <w:sz w:val="22"/>
                <w:szCs w:val="24"/>
              </w:rPr>
              <w:lastRenderedPageBreak/>
              <w:t>（５）路面の保護と排水の処理</w:t>
            </w:r>
          </w:p>
          <w:p w14:paraId="5B570F5E" w14:textId="4A4147BF" w:rsidR="007B6C0E" w:rsidRPr="00260215" w:rsidRDefault="00F440ED" w:rsidP="006F6F5F">
            <w:pPr>
              <w:ind w:leftChars="150" w:left="535" w:hangingChars="100" w:hanging="220"/>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①路面の横断勾配を水平に、横断勾配をできるだけ緩やかにし、波形勾配によりこまめな分散排水を行う。困難な場合等は状況に適した横断溝等を設置する。</w:t>
            </w:r>
          </w:p>
          <w:p w14:paraId="35F56563" w14:textId="559B1DD9" w:rsidR="007B6C0E" w:rsidRPr="00260215" w:rsidRDefault="00F440ED" w:rsidP="00263BEB">
            <w:pPr>
              <w:pStyle w:val="a5"/>
              <w:numPr>
                <w:ilvl w:val="0"/>
                <w:numId w:val="47"/>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横断溝等は、路面水がまとまった流量とならない間隔で設置する。</w:t>
            </w:r>
          </w:p>
          <w:p w14:paraId="039B2CA5" w14:textId="785F991E" w:rsidR="007B6C0E" w:rsidRPr="00260215" w:rsidRDefault="00F440ED" w:rsidP="00263BEB">
            <w:pPr>
              <w:pStyle w:val="a5"/>
              <w:numPr>
                <w:ilvl w:val="0"/>
                <w:numId w:val="47"/>
              </w:numPr>
              <w:ind w:leftChars="0"/>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安全に排水できる箇所をあらかじめ決め、素掘り側溝等により導水する。</w:t>
            </w:r>
          </w:p>
          <w:p w14:paraId="781FCDE9" w14:textId="77777777" w:rsidR="00263BEB" w:rsidRPr="00260215" w:rsidRDefault="007D4CB6" w:rsidP="00263BEB">
            <w:pPr>
              <w:pStyle w:val="a5"/>
              <w:numPr>
                <w:ilvl w:val="0"/>
                <w:numId w:val="47"/>
              </w:numPr>
              <w:ind w:leftChars="0"/>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渓流横断箇所は可能な限り原状復旧する。</w:t>
            </w:r>
          </w:p>
          <w:p w14:paraId="48E9726E" w14:textId="0F6FF3E5" w:rsidR="007D4CB6" w:rsidRPr="00260215" w:rsidRDefault="007D4CB6" w:rsidP="00263BEB">
            <w:pPr>
              <w:pStyle w:val="a5"/>
              <w:numPr>
                <w:ilvl w:val="0"/>
                <w:numId w:val="47"/>
              </w:numPr>
              <w:ind w:leftChars="0"/>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洗い越し施工では、横断箇所で路面より低い通水面を設ける。</w:t>
            </w:r>
          </w:p>
          <w:p w14:paraId="492293B8" w14:textId="77777777" w:rsidR="007D4CB6" w:rsidRPr="00260215" w:rsidRDefault="007D4CB6" w:rsidP="00263BEB">
            <w:pPr>
              <w:pStyle w:val="a5"/>
              <w:numPr>
                <w:ilvl w:val="0"/>
                <w:numId w:val="47"/>
              </w:numPr>
              <w:ind w:leftChars="0"/>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曲線部では上部入口手前で排水する。</w:t>
            </w:r>
          </w:p>
          <w:p w14:paraId="336FE6B5" w14:textId="77777777" w:rsidR="007D4CB6" w:rsidRPr="00260215" w:rsidRDefault="007D4CB6" w:rsidP="00263BEB">
            <w:pPr>
              <w:pStyle w:val="a5"/>
              <w:numPr>
                <w:ilvl w:val="0"/>
                <w:numId w:val="47"/>
              </w:numPr>
              <w:ind w:leftChars="0"/>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開きょ等は、走行する林業機械等の重量や足回りを考慮する。横断溝等の排水先には、路体の決壊を防止するため、岩等の水たたきを設置する。</w:t>
            </w:r>
          </w:p>
          <w:p w14:paraId="223F5172" w14:textId="71D05340" w:rsidR="007D4CB6" w:rsidRPr="00260215" w:rsidRDefault="005B4DA5" w:rsidP="00263BEB">
            <w:pPr>
              <w:pStyle w:val="a5"/>
              <w:numPr>
                <w:ilvl w:val="0"/>
                <w:numId w:val="47"/>
              </w:numPr>
              <w:ind w:leftChars="0"/>
              <w:jc w:val="left"/>
              <w:rPr>
                <w:rFonts w:asciiTheme="minorEastAsia" w:eastAsiaTheme="minorEastAsia" w:hAnsiTheme="minorEastAsia"/>
                <w:sz w:val="22"/>
                <w:szCs w:val="24"/>
              </w:rPr>
            </w:pPr>
            <w:r>
              <w:rPr>
                <w:rFonts w:asciiTheme="minorEastAsia" w:eastAsiaTheme="minorEastAsia" w:hAnsiTheme="minorEastAsia" w:hint="eastAsia"/>
                <w:sz w:val="22"/>
                <w:szCs w:val="24"/>
              </w:rPr>
              <w:t>水平区間など危険のない場所で、横断勾配の谷側</w:t>
            </w:r>
            <w:r w:rsidR="007D4CB6" w:rsidRPr="00260215">
              <w:rPr>
                <w:rFonts w:asciiTheme="minorEastAsia" w:eastAsiaTheme="minorEastAsia" w:hAnsiTheme="minorEastAsia" w:hint="eastAsia"/>
                <w:sz w:val="22"/>
                <w:szCs w:val="24"/>
              </w:rPr>
              <w:t>を低くする排水方法とする場合は、盛土のり面の保護措置をとる。カーブの谷側を低くすることは避ける。</w:t>
            </w:r>
          </w:p>
        </w:tc>
        <w:tc>
          <w:tcPr>
            <w:tcW w:w="851" w:type="dxa"/>
            <w:tcBorders>
              <w:top w:val="single" w:sz="4" w:space="0" w:color="auto"/>
              <w:left w:val="single" w:sz="4" w:space="0" w:color="auto"/>
              <w:right w:val="single" w:sz="4" w:space="0" w:color="auto"/>
            </w:tcBorders>
            <w:vAlign w:val="center"/>
          </w:tcPr>
          <w:p w14:paraId="72244B04" w14:textId="77777777" w:rsidR="007B6C0E" w:rsidRPr="00C415F9" w:rsidRDefault="007B6C0E" w:rsidP="006F6F5F">
            <w:pPr>
              <w:jc w:val="center"/>
              <w:rPr>
                <w:rFonts w:hAnsi="ＭＳ 明朝"/>
                <w:sz w:val="44"/>
                <w:szCs w:val="48"/>
              </w:rPr>
            </w:pPr>
            <w:r w:rsidRPr="00C415F9">
              <w:rPr>
                <w:rFonts w:hAnsi="ＭＳ 明朝" w:hint="eastAsia"/>
                <w:sz w:val="44"/>
                <w:szCs w:val="48"/>
              </w:rPr>
              <w:t>□</w:t>
            </w:r>
          </w:p>
        </w:tc>
      </w:tr>
      <w:tr w:rsidR="007B6C0E" w:rsidRPr="007F791D" w14:paraId="04C18746" w14:textId="77777777" w:rsidTr="00173E76">
        <w:trPr>
          <w:trHeight w:val="1290"/>
        </w:trPr>
        <w:tc>
          <w:tcPr>
            <w:tcW w:w="8788" w:type="dxa"/>
            <w:tcBorders>
              <w:right w:val="single" w:sz="4" w:space="0" w:color="auto"/>
            </w:tcBorders>
          </w:tcPr>
          <w:p w14:paraId="52B8D60E" w14:textId="4E6FE598" w:rsidR="007B6C0E" w:rsidRPr="00956749" w:rsidRDefault="009D2CF8" w:rsidP="006F6F5F">
            <w:pPr>
              <w:rPr>
                <w:rFonts w:ascii="ＭＳ ゴシック" w:eastAsia="ＭＳ ゴシック" w:hAnsi="ＭＳ ゴシック"/>
                <w:sz w:val="22"/>
                <w:szCs w:val="24"/>
              </w:rPr>
            </w:pPr>
            <w:r w:rsidRPr="00956749">
              <w:rPr>
                <w:rFonts w:ascii="ＭＳ ゴシック" w:eastAsia="ＭＳ ゴシック" w:hAnsi="ＭＳ ゴシック" w:hint="eastAsia"/>
                <w:sz w:val="22"/>
                <w:szCs w:val="24"/>
              </w:rPr>
              <w:t>（６）切土・盛土</w:t>
            </w:r>
          </w:p>
          <w:p w14:paraId="51E26CB1" w14:textId="77777777" w:rsidR="007B6C0E" w:rsidRPr="00260215" w:rsidRDefault="009D2CF8" w:rsidP="009D2CF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①集材路の幅及び土場の広さは作業の安全を確保できる必要最小限とする。</w:t>
            </w:r>
          </w:p>
          <w:p w14:paraId="361D9301" w14:textId="77777777" w:rsidR="009D2CF8" w:rsidRPr="00260215" w:rsidRDefault="009D2CF8" w:rsidP="009D2CF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②切土又は盛土の量を調整するなど、原則として残土処理が発生しないようにする。残土が発生した場合は、残土規制法等に則して適切に処分する。</w:t>
            </w:r>
          </w:p>
          <w:p w14:paraId="5C6AFEE4" w14:textId="77777777" w:rsidR="009D2CF8" w:rsidRPr="00260215" w:rsidRDefault="009D2CF8" w:rsidP="009D2CF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③切土高は</w:t>
            </w:r>
            <w:r w:rsidR="00B61A5C" w:rsidRPr="00260215">
              <w:rPr>
                <w:rFonts w:asciiTheme="minorEastAsia" w:eastAsiaTheme="minorEastAsia" w:hAnsiTheme="minorEastAsia" w:hint="eastAsia"/>
                <w:sz w:val="22"/>
                <w:szCs w:val="24"/>
              </w:rPr>
              <w:t>1.5ｍ程度以内を目安（ヘアピン区間を除く。）とし、高い切土が連続しないようにする。</w:t>
            </w:r>
          </w:p>
          <w:p w14:paraId="5B61C2CD" w14:textId="4A29491C" w:rsidR="00B61A5C" w:rsidRPr="00286D60" w:rsidRDefault="00286D60" w:rsidP="00286D60">
            <w:pPr>
              <w:pStyle w:val="a5"/>
              <w:numPr>
                <w:ilvl w:val="0"/>
                <w:numId w:val="39"/>
              </w:numPr>
              <w:ind w:leftChars="0"/>
              <w:rPr>
                <w:rFonts w:asciiTheme="minorEastAsia" w:eastAsiaTheme="minorEastAsia" w:hAnsiTheme="minorEastAsia"/>
                <w:sz w:val="22"/>
                <w:szCs w:val="24"/>
              </w:rPr>
            </w:pPr>
            <w:r w:rsidRPr="00286D60">
              <w:rPr>
                <w:rFonts w:asciiTheme="minorEastAsia" w:eastAsiaTheme="minorEastAsia" w:hAnsiTheme="minorEastAsia" w:hint="eastAsia"/>
                <w:sz w:val="22"/>
                <w:szCs w:val="24"/>
              </w:rPr>
              <w:t>切土のり</w:t>
            </w:r>
            <w:r w:rsidR="00B61A5C" w:rsidRPr="00286D60">
              <w:rPr>
                <w:rFonts w:asciiTheme="minorEastAsia" w:eastAsiaTheme="minorEastAsia" w:hAnsiTheme="minorEastAsia" w:hint="eastAsia"/>
                <w:sz w:val="22"/>
                <w:szCs w:val="24"/>
              </w:rPr>
              <w:t>面勾配は地形等の条件に応じて調整する（土砂の場合は6分、岩石の場合は3分が標準の目安）。</w:t>
            </w:r>
          </w:p>
          <w:p w14:paraId="7A8FBF62" w14:textId="77777777" w:rsidR="00B61A5C" w:rsidRPr="00260215" w:rsidRDefault="00B61A5C" w:rsidP="009D2CF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⑤盛土は地形、幅員、林業機械の重量等を考慮し、路体が支持力を有し安定するよう適切に行う。</w:t>
            </w:r>
          </w:p>
          <w:p w14:paraId="66DDC985" w14:textId="77777777" w:rsidR="00B61A5C" w:rsidRPr="00260215" w:rsidRDefault="00B61A5C" w:rsidP="009D2CF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⑥盛土のり面勾配は概ね1割、やむを得ず盛土高が2mを超える場合は1割2分より緩くすることを目安とする。</w:t>
            </w:r>
          </w:p>
          <w:p w14:paraId="3D4327C4" w14:textId="1920A2E8" w:rsidR="00B61A5C" w:rsidRPr="00260215" w:rsidRDefault="00B61A5C" w:rsidP="009D2CF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⑦地表水の局所的な流入がある箇所では、盛土を避け、土場は設置しない。やむを得ず盛土する場合には、横断溝等を設置する。</w:t>
            </w:r>
          </w:p>
        </w:tc>
        <w:tc>
          <w:tcPr>
            <w:tcW w:w="851" w:type="dxa"/>
            <w:tcBorders>
              <w:top w:val="single" w:sz="4" w:space="0" w:color="auto"/>
              <w:left w:val="single" w:sz="4" w:space="0" w:color="auto"/>
              <w:right w:val="single" w:sz="4" w:space="0" w:color="auto"/>
            </w:tcBorders>
            <w:vAlign w:val="center"/>
          </w:tcPr>
          <w:p w14:paraId="54596697" w14:textId="77777777" w:rsidR="007B6C0E" w:rsidRPr="007F791D" w:rsidRDefault="007B6C0E" w:rsidP="006F6F5F">
            <w:pPr>
              <w:jc w:val="center"/>
              <w:rPr>
                <w:rFonts w:hAnsi="ＭＳ 明朝"/>
                <w:sz w:val="22"/>
                <w:szCs w:val="24"/>
              </w:rPr>
            </w:pPr>
            <w:r w:rsidRPr="00C415F9">
              <w:rPr>
                <w:rFonts w:hAnsi="ＭＳ 明朝" w:hint="eastAsia"/>
                <w:sz w:val="44"/>
                <w:szCs w:val="48"/>
              </w:rPr>
              <w:t>□</w:t>
            </w:r>
          </w:p>
        </w:tc>
      </w:tr>
      <w:tr w:rsidR="007B6C0E" w:rsidRPr="007F791D" w14:paraId="204F4293" w14:textId="77777777" w:rsidTr="00173E76">
        <w:trPr>
          <w:trHeight w:val="1824"/>
        </w:trPr>
        <w:tc>
          <w:tcPr>
            <w:tcW w:w="8788" w:type="dxa"/>
            <w:tcBorders>
              <w:right w:val="single" w:sz="4" w:space="0" w:color="auto"/>
            </w:tcBorders>
          </w:tcPr>
          <w:p w14:paraId="0F6F48CC" w14:textId="682EF084" w:rsidR="007B6C0E" w:rsidRPr="00956749" w:rsidRDefault="00B26D98" w:rsidP="006F6F5F">
            <w:pPr>
              <w:rPr>
                <w:rFonts w:ascii="ＭＳ ゴシック" w:eastAsia="ＭＳ ゴシック" w:hAnsi="ＭＳ ゴシック"/>
                <w:sz w:val="22"/>
                <w:szCs w:val="24"/>
              </w:rPr>
            </w:pPr>
            <w:r w:rsidRPr="00956749">
              <w:rPr>
                <w:rFonts w:ascii="ＭＳ ゴシック" w:eastAsia="ＭＳ ゴシック" w:hAnsi="ＭＳ ゴシック" w:hint="eastAsia"/>
                <w:sz w:val="22"/>
                <w:szCs w:val="24"/>
              </w:rPr>
              <w:t>（７）作業実行上の配慮</w:t>
            </w:r>
          </w:p>
          <w:p w14:paraId="1304B154" w14:textId="77777777" w:rsidR="007B6C0E" w:rsidRPr="00260215" w:rsidRDefault="00B26D98" w:rsidP="00B26D9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①集材路・土場は、作業が終了して次の作業まで一定期間使用しない場合には、土砂の流出を防止するため、路面に枝条を敷設する等の措置を講じる。</w:t>
            </w:r>
          </w:p>
          <w:p w14:paraId="3BAC079C" w14:textId="77777777" w:rsidR="00B26D98" w:rsidRPr="00260215" w:rsidRDefault="00B26D98" w:rsidP="00B26D9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②降雨等により路盤が多量の水分を帯びている状態では通行しない。通行する場合には、丸太等の敷設等により、路面のわだち掘れ等を防止する。</w:t>
            </w:r>
          </w:p>
          <w:p w14:paraId="64CC0339" w14:textId="4C1D6E1F" w:rsidR="00B26D98" w:rsidRPr="00260215" w:rsidRDefault="00B26D98" w:rsidP="00B26D9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③伐採現場が人家、道路等の周囲に位置する場合には、伐倒木、丸太等の落下防止に最大限の注意を払い、必要な対策を実施する。</w:t>
            </w:r>
          </w:p>
        </w:tc>
        <w:tc>
          <w:tcPr>
            <w:tcW w:w="851" w:type="dxa"/>
            <w:tcBorders>
              <w:top w:val="single" w:sz="4" w:space="0" w:color="auto"/>
              <w:left w:val="single" w:sz="4" w:space="0" w:color="auto"/>
              <w:right w:val="single" w:sz="4" w:space="0" w:color="auto"/>
            </w:tcBorders>
            <w:vAlign w:val="center"/>
          </w:tcPr>
          <w:p w14:paraId="01A48A03" w14:textId="77777777" w:rsidR="007B6C0E" w:rsidRPr="007F791D" w:rsidRDefault="007B6C0E" w:rsidP="006F6F5F">
            <w:pPr>
              <w:jc w:val="center"/>
              <w:rPr>
                <w:rFonts w:hAnsi="ＭＳ 明朝"/>
                <w:sz w:val="22"/>
                <w:szCs w:val="24"/>
              </w:rPr>
            </w:pPr>
            <w:r w:rsidRPr="00C415F9">
              <w:rPr>
                <w:rFonts w:hAnsi="ＭＳ 明朝" w:hint="eastAsia"/>
                <w:sz w:val="44"/>
                <w:szCs w:val="48"/>
              </w:rPr>
              <w:t>□</w:t>
            </w:r>
          </w:p>
        </w:tc>
      </w:tr>
      <w:tr w:rsidR="00FC5997" w:rsidRPr="007F791D" w14:paraId="57F01ED8" w14:textId="77777777" w:rsidTr="00173E76">
        <w:trPr>
          <w:trHeight w:val="1824"/>
        </w:trPr>
        <w:tc>
          <w:tcPr>
            <w:tcW w:w="8788" w:type="dxa"/>
            <w:tcBorders>
              <w:right w:val="single" w:sz="4" w:space="0" w:color="auto"/>
            </w:tcBorders>
          </w:tcPr>
          <w:p w14:paraId="7718DA61" w14:textId="77777777" w:rsidR="00FC5997" w:rsidRPr="00956749" w:rsidRDefault="00FC5997" w:rsidP="006F6F5F">
            <w:pPr>
              <w:rPr>
                <w:rFonts w:ascii="ＭＳ ゴシック" w:eastAsia="ＭＳ ゴシック" w:hAnsi="ＭＳ ゴシック"/>
                <w:sz w:val="22"/>
                <w:szCs w:val="24"/>
              </w:rPr>
            </w:pPr>
            <w:r w:rsidRPr="00956749">
              <w:rPr>
                <w:rFonts w:ascii="ＭＳ ゴシック" w:eastAsia="ＭＳ ゴシック" w:hAnsi="ＭＳ ゴシック" w:hint="eastAsia"/>
                <w:sz w:val="22"/>
                <w:szCs w:val="24"/>
              </w:rPr>
              <w:t>（８）事業実施後の整理</w:t>
            </w:r>
          </w:p>
          <w:p w14:paraId="2846BC89" w14:textId="77777777" w:rsidR="00FC5997" w:rsidRPr="00260215" w:rsidRDefault="00FC5997" w:rsidP="006F6F5F">
            <w:pPr>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 xml:space="preserve">　 ①枝条等は木質バイオマス資材等への有効利用に努める。</w:t>
            </w:r>
          </w:p>
          <w:p w14:paraId="47AF198B" w14:textId="77777777" w:rsidR="00FC5997" w:rsidRPr="00260215" w:rsidRDefault="00FC5997" w:rsidP="004B11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②枝条等を伐採現場に残す場合は、伐採後の植栽等を想定して枝条等を整理し、造林事業者と現場の後処理等の調整を図る。</w:t>
            </w:r>
          </w:p>
          <w:p w14:paraId="509B043A" w14:textId="19B3A629" w:rsidR="00FC5997" w:rsidRPr="00260215" w:rsidRDefault="00202077" w:rsidP="00202077">
            <w:pPr>
              <w:ind w:leftChars="150" w:left="535" w:hangingChars="100" w:hanging="220"/>
              <w:rPr>
                <w:rFonts w:asciiTheme="minorEastAsia" w:eastAsiaTheme="minorEastAsia" w:hAnsiTheme="minorEastAsia"/>
                <w:sz w:val="22"/>
                <w:szCs w:val="24"/>
              </w:rPr>
            </w:pPr>
            <w:r>
              <w:rPr>
                <w:rFonts w:asciiTheme="minorEastAsia" w:eastAsiaTheme="minorEastAsia" w:hAnsiTheme="minorEastAsia" w:hint="eastAsia"/>
                <w:sz w:val="22"/>
                <w:szCs w:val="24"/>
              </w:rPr>
              <w:t>③</w:t>
            </w:r>
            <w:r w:rsidR="00FC5997" w:rsidRPr="00260215">
              <w:rPr>
                <w:rFonts w:asciiTheme="minorEastAsia" w:eastAsiaTheme="minorEastAsia" w:hAnsiTheme="minorEastAsia" w:hint="eastAsia"/>
                <w:sz w:val="22"/>
                <w:szCs w:val="24"/>
              </w:rPr>
              <w:t>表土保護のための枝条敷設等の場合は、置く場所を分散し、杭を打つなどの対策を講じる。</w:t>
            </w:r>
          </w:p>
          <w:p w14:paraId="4438D70B" w14:textId="45B8422A" w:rsidR="00FC5997" w:rsidRPr="00202077" w:rsidRDefault="00202077" w:rsidP="00202077">
            <w:pPr>
              <w:ind w:firstLineChars="150" w:firstLine="330"/>
              <w:rPr>
                <w:rFonts w:asciiTheme="minorEastAsia" w:eastAsiaTheme="minorEastAsia" w:hAnsiTheme="minorEastAsia"/>
                <w:sz w:val="22"/>
                <w:szCs w:val="24"/>
              </w:rPr>
            </w:pPr>
            <w:r w:rsidRPr="00202077">
              <w:rPr>
                <w:rFonts w:asciiTheme="minorEastAsia" w:eastAsiaTheme="minorEastAsia" w:hAnsiTheme="minorEastAsia" w:hint="eastAsia"/>
                <w:sz w:val="22"/>
                <w:szCs w:val="24"/>
              </w:rPr>
              <w:t>④</w:t>
            </w:r>
            <w:r w:rsidR="00FC5997" w:rsidRPr="00202077">
              <w:rPr>
                <w:rFonts w:asciiTheme="minorEastAsia" w:eastAsiaTheme="minorEastAsia" w:hAnsiTheme="minorEastAsia" w:hint="eastAsia"/>
                <w:sz w:val="22"/>
                <w:szCs w:val="24"/>
              </w:rPr>
              <w:t>天然更新を予定している区域では、枝条等がその妨げとならないようにする。</w:t>
            </w:r>
          </w:p>
          <w:p w14:paraId="0E1DF5E3" w14:textId="58B2514F" w:rsidR="00FC5997" w:rsidRPr="00202077" w:rsidRDefault="00202077" w:rsidP="00202077">
            <w:pPr>
              <w:ind w:firstLineChars="150" w:firstLine="330"/>
              <w:rPr>
                <w:rFonts w:asciiTheme="minorEastAsia" w:eastAsiaTheme="minorEastAsia" w:hAnsiTheme="minorEastAsia"/>
                <w:sz w:val="22"/>
                <w:szCs w:val="24"/>
              </w:rPr>
            </w:pPr>
            <w:r>
              <w:rPr>
                <w:rFonts w:asciiTheme="minorEastAsia" w:eastAsiaTheme="minorEastAsia" w:hAnsiTheme="minorEastAsia" w:hint="eastAsia"/>
                <w:sz w:val="22"/>
                <w:szCs w:val="24"/>
              </w:rPr>
              <w:t>⑤</w:t>
            </w:r>
            <w:r w:rsidR="00FC5997" w:rsidRPr="00202077">
              <w:rPr>
                <w:rFonts w:asciiTheme="minorEastAsia" w:eastAsiaTheme="minorEastAsia" w:hAnsiTheme="minorEastAsia" w:hint="eastAsia"/>
                <w:sz w:val="22"/>
                <w:szCs w:val="24"/>
              </w:rPr>
              <w:t>枝条等が出水時に渓流に流れ出たりしないよう、渓流沿い等に積み上げない。</w:t>
            </w:r>
          </w:p>
          <w:p w14:paraId="356C299E" w14:textId="77777777" w:rsidR="00FC5997" w:rsidRPr="00260215" w:rsidRDefault="00FC5997" w:rsidP="00ED59B1">
            <w:pPr>
              <w:pStyle w:val="a5"/>
              <w:ind w:leftChars="0" w:left="60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渓流に流れ出たり、林地崩壊を誘発したりすることがないように、適切な場所に整理する。</w:t>
            </w:r>
          </w:p>
          <w:p w14:paraId="1AD3EE32" w14:textId="5E7CED68" w:rsidR="00FC5997" w:rsidRPr="00202077" w:rsidRDefault="00202077" w:rsidP="00202077">
            <w:pPr>
              <w:ind w:firstLineChars="150" w:firstLine="330"/>
              <w:rPr>
                <w:rFonts w:asciiTheme="minorEastAsia" w:eastAsiaTheme="minorEastAsia" w:hAnsiTheme="minorEastAsia"/>
                <w:sz w:val="22"/>
                <w:szCs w:val="24"/>
              </w:rPr>
            </w:pPr>
            <w:r>
              <w:rPr>
                <w:rFonts w:asciiTheme="minorEastAsia" w:eastAsiaTheme="minorEastAsia" w:hAnsiTheme="minorEastAsia" w:hint="eastAsia"/>
                <w:sz w:val="22"/>
                <w:szCs w:val="24"/>
              </w:rPr>
              <w:t>⑥</w:t>
            </w:r>
            <w:r w:rsidR="00FC5997" w:rsidRPr="00202077">
              <w:rPr>
                <w:rFonts w:asciiTheme="minorEastAsia" w:eastAsiaTheme="minorEastAsia" w:hAnsiTheme="minorEastAsia" w:hint="eastAsia"/>
                <w:sz w:val="22"/>
                <w:szCs w:val="24"/>
              </w:rPr>
              <w:t>集材路・土場は植栽等により植生の回復を促す。また、横断溝等の排水処理を行う。</w:t>
            </w:r>
          </w:p>
          <w:p w14:paraId="00DC1585" w14:textId="255FF2D7" w:rsidR="00FC5997" w:rsidRPr="00202077" w:rsidRDefault="00202077" w:rsidP="00202077">
            <w:pPr>
              <w:ind w:firstLineChars="150" w:firstLine="330"/>
              <w:rPr>
                <w:rFonts w:asciiTheme="minorEastAsia" w:eastAsiaTheme="minorEastAsia" w:hAnsiTheme="minorEastAsia"/>
                <w:sz w:val="22"/>
                <w:szCs w:val="24"/>
              </w:rPr>
            </w:pPr>
            <w:r>
              <w:rPr>
                <w:rFonts w:asciiTheme="minorEastAsia" w:eastAsiaTheme="minorEastAsia" w:hAnsiTheme="minorEastAsia" w:hint="eastAsia"/>
                <w:sz w:val="22"/>
                <w:szCs w:val="24"/>
              </w:rPr>
              <w:t>⑦</w:t>
            </w:r>
            <w:r w:rsidR="00FC5997" w:rsidRPr="00202077">
              <w:rPr>
                <w:rFonts w:asciiTheme="minorEastAsia" w:eastAsiaTheme="minorEastAsia" w:hAnsiTheme="minorEastAsia" w:hint="eastAsia"/>
                <w:sz w:val="22"/>
                <w:szCs w:val="24"/>
              </w:rPr>
              <w:t>伐採・搬出に使用した資材・燃料等は確実に整理、撤去する。</w:t>
            </w:r>
          </w:p>
          <w:p w14:paraId="13AA39E6" w14:textId="4DB312DE" w:rsidR="00FC5997" w:rsidRPr="00202077" w:rsidRDefault="00202077" w:rsidP="00202077">
            <w:pPr>
              <w:ind w:leftChars="150" w:left="535" w:hangingChars="100" w:hanging="220"/>
              <w:rPr>
                <w:rFonts w:asciiTheme="minorEastAsia" w:eastAsiaTheme="minorEastAsia" w:hAnsiTheme="minorEastAsia"/>
                <w:sz w:val="22"/>
                <w:szCs w:val="24"/>
              </w:rPr>
            </w:pPr>
            <w:r>
              <w:rPr>
                <w:rFonts w:asciiTheme="minorEastAsia" w:eastAsiaTheme="minorEastAsia" w:hAnsiTheme="minorEastAsia" w:hint="eastAsia"/>
                <w:sz w:val="22"/>
                <w:szCs w:val="24"/>
              </w:rPr>
              <w:t>⑧</w:t>
            </w:r>
            <w:r w:rsidR="00FC5997" w:rsidRPr="00202077">
              <w:rPr>
                <w:rFonts w:asciiTheme="minorEastAsia" w:eastAsiaTheme="minorEastAsia" w:hAnsiTheme="minorEastAsia" w:hint="eastAsia"/>
                <w:sz w:val="22"/>
                <w:szCs w:val="24"/>
              </w:rPr>
              <w:t>伐採現場を引き上げる前に、集材路・土場の枝条等の整理の状況を造林の権原を有する森林所有者等と確認し、必要な措置を講じる。</w:t>
            </w:r>
          </w:p>
        </w:tc>
        <w:tc>
          <w:tcPr>
            <w:tcW w:w="851" w:type="dxa"/>
            <w:tcBorders>
              <w:top w:val="single" w:sz="4" w:space="0" w:color="auto"/>
              <w:left w:val="single" w:sz="4" w:space="0" w:color="auto"/>
              <w:right w:val="single" w:sz="4" w:space="0" w:color="auto"/>
            </w:tcBorders>
            <w:vAlign w:val="center"/>
          </w:tcPr>
          <w:p w14:paraId="047BE4AE" w14:textId="724EBB09" w:rsidR="00FC5997" w:rsidRPr="00C415F9" w:rsidRDefault="00FC5997" w:rsidP="006F6F5F">
            <w:pPr>
              <w:jc w:val="center"/>
              <w:rPr>
                <w:rFonts w:hAnsi="ＭＳ 明朝"/>
                <w:sz w:val="44"/>
                <w:szCs w:val="48"/>
              </w:rPr>
            </w:pPr>
            <w:r w:rsidRPr="00C415F9">
              <w:rPr>
                <w:rFonts w:hAnsi="ＭＳ 明朝" w:hint="eastAsia"/>
                <w:sz w:val="44"/>
                <w:szCs w:val="48"/>
              </w:rPr>
              <w:t>□</w:t>
            </w:r>
          </w:p>
        </w:tc>
      </w:tr>
    </w:tbl>
    <w:p w14:paraId="4B0B84C2" w14:textId="77777777" w:rsidR="005B5D44" w:rsidRPr="007B6C0E" w:rsidRDefault="005B5D44" w:rsidP="007B6C0E"/>
    <w:sectPr w:rsidR="005B5D44" w:rsidRPr="007B6C0E" w:rsidSect="00137150">
      <w:footerReference w:type="default" r:id="rId7"/>
      <w:type w:val="continuous"/>
      <w:pgSz w:w="11906" w:h="16838"/>
      <w:pgMar w:top="1440" w:right="1080" w:bottom="1440" w:left="1080"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1ED83" w14:textId="77777777" w:rsidR="003E5F36" w:rsidRDefault="003E5F36" w:rsidP="00807389">
      <w:r>
        <w:separator/>
      </w:r>
    </w:p>
  </w:endnote>
  <w:endnote w:type="continuationSeparator" w:id="0">
    <w:p w14:paraId="5F8148A7" w14:textId="77777777" w:rsidR="003E5F36" w:rsidRDefault="003E5F36"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652F8B48" w:rsidR="006F6F5F" w:rsidRDefault="006F6F5F">
        <w:pPr>
          <w:pStyle w:val="a8"/>
          <w:jc w:val="center"/>
        </w:pPr>
        <w:r>
          <w:fldChar w:fldCharType="begin"/>
        </w:r>
        <w:r>
          <w:instrText xml:space="preserve"> PAGE   \* MERGEFORMAT </w:instrText>
        </w:r>
        <w:r>
          <w:fldChar w:fldCharType="separate"/>
        </w:r>
        <w:r w:rsidR="00A25065" w:rsidRPr="00A25065">
          <w:rPr>
            <w:noProof/>
            <w:lang w:val="ja-JP"/>
          </w:rPr>
          <w:t>1</w:t>
        </w:r>
        <w:r>
          <w:fldChar w:fldCharType="end"/>
        </w:r>
      </w:p>
    </w:sdtContent>
  </w:sdt>
  <w:p w14:paraId="0BEA3AB0" w14:textId="77777777" w:rsidR="006F6F5F" w:rsidRDefault="006F6F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0DF90" w14:textId="77777777" w:rsidR="003E5F36" w:rsidRDefault="003E5F36" w:rsidP="00807389">
      <w:r>
        <w:separator/>
      </w:r>
    </w:p>
  </w:footnote>
  <w:footnote w:type="continuationSeparator" w:id="0">
    <w:p w14:paraId="0343A12C" w14:textId="77777777" w:rsidR="003E5F36" w:rsidRDefault="003E5F36"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19" w:hanging="420"/>
      </w:pPr>
      <w:rPr>
        <w:rFonts w:hint="eastAsia"/>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1F5DCC"/>
    <w:multiLevelType w:val="hybridMultilevel"/>
    <w:tmpl w:val="C4126102"/>
    <w:lvl w:ilvl="0" w:tplc="BC127982">
      <w:start w:val="1"/>
      <w:numFmt w:val="decimalEnclosedCircle"/>
      <w:lvlText w:val="%1"/>
      <w:lvlJc w:val="left"/>
      <w:pPr>
        <w:ind w:left="600" w:hanging="288"/>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7"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64282B"/>
    <w:multiLevelType w:val="hybridMultilevel"/>
    <w:tmpl w:val="70FE2BBC"/>
    <w:lvl w:ilvl="0" w:tplc="8C700962">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6" w15:restartNumberingAfterBreak="0">
    <w:nsid w:val="31BA5E68"/>
    <w:multiLevelType w:val="hybridMultilevel"/>
    <w:tmpl w:val="4D96FFEA"/>
    <w:lvl w:ilvl="0" w:tplc="0CD817FA">
      <w:start w:val="10"/>
      <w:numFmt w:val="decimalEnclosedCircle"/>
      <w:lvlText w:val="%1"/>
      <w:lvlJc w:val="left"/>
      <w:pPr>
        <w:ind w:left="567" w:hanging="25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8"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22" w15:restartNumberingAfterBreak="0">
    <w:nsid w:val="3AD41694"/>
    <w:multiLevelType w:val="hybridMultilevel"/>
    <w:tmpl w:val="5B8C9E98"/>
    <w:lvl w:ilvl="0" w:tplc="B34049EC">
      <w:start w:val="2"/>
      <w:numFmt w:val="decimalEnclosedCircle"/>
      <w:lvlText w:val="%1"/>
      <w:lvlJc w:val="left"/>
      <w:pPr>
        <w:ind w:left="567" w:hanging="255"/>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3"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3E630BA5"/>
    <w:multiLevelType w:val="hybridMultilevel"/>
    <w:tmpl w:val="F7A4EB34"/>
    <w:lvl w:ilvl="0" w:tplc="5E683B3C">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15:restartNumberingAfterBreak="0">
    <w:nsid w:val="44D86394"/>
    <w:multiLevelType w:val="hybridMultilevel"/>
    <w:tmpl w:val="1B6C6F0E"/>
    <w:lvl w:ilvl="0" w:tplc="C93C9B10">
      <w:start w:val="3"/>
      <w:numFmt w:val="decimalEnclosedCircle"/>
      <w:lvlText w:val="%1"/>
      <w:lvlJc w:val="left"/>
      <w:pPr>
        <w:ind w:left="672" w:hanging="502"/>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1" w15:restartNumberingAfterBreak="0">
    <w:nsid w:val="54865E6F"/>
    <w:multiLevelType w:val="hybridMultilevel"/>
    <w:tmpl w:val="3BBE3C86"/>
    <w:lvl w:ilvl="0" w:tplc="6C70840C">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2"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3"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3D214F"/>
    <w:multiLevelType w:val="hybridMultilevel"/>
    <w:tmpl w:val="45DC9E4C"/>
    <w:lvl w:ilvl="0" w:tplc="BC127982">
      <w:start w:val="1"/>
      <w:numFmt w:val="decimalEnclosedCircle"/>
      <w:lvlText w:val="%1"/>
      <w:lvlJc w:val="left"/>
      <w:pPr>
        <w:ind w:left="600" w:hanging="288"/>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9"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44"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45" w15:restartNumberingAfterBreak="0">
    <w:nsid w:val="76F5586C"/>
    <w:multiLevelType w:val="hybridMultilevel"/>
    <w:tmpl w:val="1D5C948C"/>
    <w:lvl w:ilvl="0" w:tplc="1366715A">
      <w:start w:val="3"/>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6" w15:restartNumberingAfterBreak="0">
    <w:nsid w:val="7D161BDC"/>
    <w:multiLevelType w:val="hybridMultilevel"/>
    <w:tmpl w:val="0B46BAFE"/>
    <w:lvl w:ilvl="0" w:tplc="559E08F6">
      <w:start w:val="2"/>
      <w:numFmt w:val="decimalEnclosedCircle"/>
      <w:lvlText w:val="%1"/>
      <w:lvlJc w:val="left"/>
      <w:pPr>
        <w:ind w:left="567" w:hanging="255"/>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32"/>
  </w:num>
  <w:num w:numId="3">
    <w:abstractNumId w:val="23"/>
  </w:num>
  <w:num w:numId="4">
    <w:abstractNumId w:val="9"/>
  </w:num>
  <w:num w:numId="5">
    <w:abstractNumId w:val="14"/>
  </w:num>
  <w:num w:numId="6">
    <w:abstractNumId w:val="41"/>
  </w:num>
  <w:num w:numId="7">
    <w:abstractNumId w:val="10"/>
  </w:num>
  <w:num w:numId="8">
    <w:abstractNumId w:val="19"/>
  </w:num>
  <w:num w:numId="9">
    <w:abstractNumId w:val="35"/>
  </w:num>
  <w:num w:numId="10">
    <w:abstractNumId w:val="11"/>
  </w:num>
  <w:num w:numId="11">
    <w:abstractNumId w:val="7"/>
  </w:num>
  <w:num w:numId="12">
    <w:abstractNumId w:val="33"/>
  </w:num>
  <w:num w:numId="13">
    <w:abstractNumId w:val="39"/>
  </w:num>
  <w:num w:numId="14">
    <w:abstractNumId w:val="40"/>
  </w:num>
  <w:num w:numId="15">
    <w:abstractNumId w:val="38"/>
  </w:num>
  <w:num w:numId="16">
    <w:abstractNumId w:val="29"/>
  </w:num>
  <w:num w:numId="17">
    <w:abstractNumId w:val="36"/>
  </w:num>
  <w:num w:numId="18">
    <w:abstractNumId w:val="18"/>
  </w:num>
  <w:num w:numId="19">
    <w:abstractNumId w:val="43"/>
  </w:num>
  <w:num w:numId="20">
    <w:abstractNumId w:val="30"/>
  </w:num>
  <w:num w:numId="21">
    <w:abstractNumId w:val="2"/>
  </w:num>
  <w:num w:numId="22">
    <w:abstractNumId w:val="37"/>
  </w:num>
  <w:num w:numId="23">
    <w:abstractNumId w:val="1"/>
  </w:num>
  <w:num w:numId="24">
    <w:abstractNumId w:val="17"/>
  </w:num>
  <w:num w:numId="25">
    <w:abstractNumId w:val="44"/>
  </w:num>
  <w:num w:numId="26">
    <w:abstractNumId w:val="6"/>
  </w:num>
  <w:num w:numId="27">
    <w:abstractNumId w:val="3"/>
  </w:num>
  <w:num w:numId="28">
    <w:abstractNumId w:val="28"/>
  </w:num>
  <w:num w:numId="29">
    <w:abstractNumId w:val="8"/>
  </w:num>
  <w:num w:numId="30">
    <w:abstractNumId w:val="47"/>
  </w:num>
  <w:num w:numId="31">
    <w:abstractNumId w:val="20"/>
  </w:num>
  <w:num w:numId="32">
    <w:abstractNumId w:val="12"/>
  </w:num>
  <w:num w:numId="33">
    <w:abstractNumId w:val="0"/>
  </w:num>
  <w:num w:numId="34">
    <w:abstractNumId w:val="42"/>
  </w:num>
  <w:num w:numId="35">
    <w:abstractNumId w:val="5"/>
  </w:num>
  <w:num w:numId="36">
    <w:abstractNumId w:val="24"/>
  </w:num>
  <w:num w:numId="37">
    <w:abstractNumId w:val="13"/>
  </w:num>
  <w:num w:numId="38">
    <w:abstractNumId w:val="27"/>
  </w:num>
  <w:num w:numId="39">
    <w:abstractNumId w:val="34"/>
  </w:num>
  <w:num w:numId="40">
    <w:abstractNumId w:val="45"/>
  </w:num>
  <w:num w:numId="41">
    <w:abstractNumId w:val="26"/>
  </w:num>
  <w:num w:numId="42">
    <w:abstractNumId w:val="46"/>
  </w:num>
  <w:num w:numId="43">
    <w:abstractNumId w:val="16"/>
  </w:num>
  <w:num w:numId="44">
    <w:abstractNumId w:val="25"/>
  </w:num>
  <w:num w:numId="45">
    <w:abstractNumId w:val="15"/>
  </w:num>
  <w:num w:numId="46">
    <w:abstractNumId w:val="31"/>
  </w:num>
  <w:num w:numId="47">
    <w:abstractNumId w:val="2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37461"/>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0F5EE1"/>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51EC"/>
    <w:rsid w:val="00136D34"/>
    <w:rsid w:val="00137150"/>
    <w:rsid w:val="00142148"/>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3E76"/>
    <w:rsid w:val="00174154"/>
    <w:rsid w:val="001742D4"/>
    <w:rsid w:val="00174B67"/>
    <w:rsid w:val="00176695"/>
    <w:rsid w:val="001835CB"/>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64D"/>
    <w:rsid w:val="001F5A9B"/>
    <w:rsid w:val="001F7793"/>
    <w:rsid w:val="002015B7"/>
    <w:rsid w:val="0020207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0215"/>
    <w:rsid w:val="002626CA"/>
    <w:rsid w:val="00262CD4"/>
    <w:rsid w:val="00263BEB"/>
    <w:rsid w:val="002652D6"/>
    <w:rsid w:val="00266860"/>
    <w:rsid w:val="00267B68"/>
    <w:rsid w:val="00267C5F"/>
    <w:rsid w:val="0027135F"/>
    <w:rsid w:val="00272679"/>
    <w:rsid w:val="00276821"/>
    <w:rsid w:val="0027751D"/>
    <w:rsid w:val="002802DA"/>
    <w:rsid w:val="0028282E"/>
    <w:rsid w:val="00286D60"/>
    <w:rsid w:val="00287F31"/>
    <w:rsid w:val="00290989"/>
    <w:rsid w:val="00292095"/>
    <w:rsid w:val="00296900"/>
    <w:rsid w:val="002A059F"/>
    <w:rsid w:val="002A0C03"/>
    <w:rsid w:val="002A26FF"/>
    <w:rsid w:val="002A2E66"/>
    <w:rsid w:val="002A31A6"/>
    <w:rsid w:val="002A32BD"/>
    <w:rsid w:val="002A4058"/>
    <w:rsid w:val="002A60A1"/>
    <w:rsid w:val="002A7876"/>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2817"/>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135"/>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1FD4"/>
    <w:rsid w:val="003D3754"/>
    <w:rsid w:val="003D4F17"/>
    <w:rsid w:val="003D4F4A"/>
    <w:rsid w:val="003D6655"/>
    <w:rsid w:val="003D725A"/>
    <w:rsid w:val="003D76DC"/>
    <w:rsid w:val="003E1D9B"/>
    <w:rsid w:val="003E37CD"/>
    <w:rsid w:val="003E452B"/>
    <w:rsid w:val="003E4D4B"/>
    <w:rsid w:val="003E5988"/>
    <w:rsid w:val="003E5F36"/>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115F"/>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33CA"/>
    <w:rsid w:val="00515985"/>
    <w:rsid w:val="00517A10"/>
    <w:rsid w:val="00517B57"/>
    <w:rsid w:val="005204BF"/>
    <w:rsid w:val="00520990"/>
    <w:rsid w:val="00521361"/>
    <w:rsid w:val="00521480"/>
    <w:rsid w:val="00522A18"/>
    <w:rsid w:val="00522B6A"/>
    <w:rsid w:val="00522B89"/>
    <w:rsid w:val="00523BF5"/>
    <w:rsid w:val="00523D0B"/>
    <w:rsid w:val="00524566"/>
    <w:rsid w:val="00524DD5"/>
    <w:rsid w:val="005255BD"/>
    <w:rsid w:val="0052617D"/>
    <w:rsid w:val="00527938"/>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4DA5"/>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6F6F5F"/>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15F1"/>
    <w:rsid w:val="00792B77"/>
    <w:rsid w:val="00794443"/>
    <w:rsid w:val="00796953"/>
    <w:rsid w:val="00797571"/>
    <w:rsid w:val="007A01AB"/>
    <w:rsid w:val="007A0503"/>
    <w:rsid w:val="007A0D2D"/>
    <w:rsid w:val="007A4019"/>
    <w:rsid w:val="007A40E4"/>
    <w:rsid w:val="007A699E"/>
    <w:rsid w:val="007A6A0B"/>
    <w:rsid w:val="007A7DA9"/>
    <w:rsid w:val="007B0F57"/>
    <w:rsid w:val="007B2100"/>
    <w:rsid w:val="007B2693"/>
    <w:rsid w:val="007B2DAB"/>
    <w:rsid w:val="007B31FA"/>
    <w:rsid w:val="007B6C0E"/>
    <w:rsid w:val="007C4CBD"/>
    <w:rsid w:val="007D0466"/>
    <w:rsid w:val="007D1501"/>
    <w:rsid w:val="007D1660"/>
    <w:rsid w:val="007D171F"/>
    <w:rsid w:val="007D2A26"/>
    <w:rsid w:val="007D4B0E"/>
    <w:rsid w:val="007D4CB6"/>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6749"/>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2CF8"/>
    <w:rsid w:val="009D31EF"/>
    <w:rsid w:val="009D3382"/>
    <w:rsid w:val="009E0388"/>
    <w:rsid w:val="009E06CC"/>
    <w:rsid w:val="009E10D3"/>
    <w:rsid w:val="009E1904"/>
    <w:rsid w:val="009E4263"/>
    <w:rsid w:val="009F021D"/>
    <w:rsid w:val="009F1724"/>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5065"/>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27F"/>
    <w:rsid w:val="00B24715"/>
    <w:rsid w:val="00B24B35"/>
    <w:rsid w:val="00B26D98"/>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A5C"/>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2EDA"/>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2D8E"/>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12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0795D"/>
    <w:rsid w:val="00D11174"/>
    <w:rsid w:val="00D15A57"/>
    <w:rsid w:val="00D2295F"/>
    <w:rsid w:val="00D23DFF"/>
    <w:rsid w:val="00D3553E"/>
    <w:rsid w:val="00D379F1"/>
    <w:rsid w:val="00D42D51"/>
    <w:rsid w:val="00D452E7"/>
    <w:rsid w:val="00D457AD"/>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68F1"/>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655"/>
    <w:rsid w:val="00EC178F"/>
    <w:rsid w:val="00EC466F"/>
    <w:rsid w:val="00EC4DB1"/>
    <w:rsid w:val="00EC4FF1"/>
    <w:rsid w:val="00EC6F85"/>
    <w:rsid w:val="00EC72AE"/>
    <w:rsid w:val="00EC7D25"/>
    <w:rsid w:val="00ED098B"/>
    <w:rsid w:val="00ED1B84"/>
    <w:rsid w:val="00ED2BDE"/>
    <w:rsid w:val="00ED514F"/>
    <w:rsid w:val="00ED59B1"/>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0ED"/>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5997"/>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389</Words>
  <Characters>2222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2023-12-12T23:55:00Z</cp:lastPrinted>
  <dcterms:created xsi:type="dcterms:W3CDTF">2024-01-11T07:57:00Z</dcterms:created>
  <dcterms:modified xsi:type="dcterms:W3CDTF">2024-01-11T08:05:00Z</dcterms:modified>
</cp:coreProperties>
</file>